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70" w:rsidRPr="00155909" w:rsidRDefault="00491E70" w:rsidP="00491E70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5909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155909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491E70" w:rsidRPr="00155909" w:rsidRDefault="00491E70" w:rsidP="00491E70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491E70" w:rsidRDefault="00491E70" w:rsidP="00491E70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20</w:t>
      </w:r>
      <w:r w:rsidR="003155E3">
        <w:rPr>
          <w:rFonts w:ascii="Times New Roman" w:hAnsi="Times New Roman" w:cs="Times New Roman"/>
          <w:sz w:val="24"/>
          <w:szCs w:val="24"/>
        </w:rPr>
        <w:t>20</w:t>
      </w:r>
      <w:r w:rsidRPr="0015590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</w:rPr>
        <w:t>sausio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909">
        <w:rPr>
          <w:rFonts w:ascii="Times New Roman" w:hAnsi="Times New Roman" w:cs="Times New Roman"/>
          <w:sz w:val="24"/>
          <w:szCs w:val="24"/>
        </w:rPr>
        <w:t xml:space="preserve">įsakymu Nr. 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909">
        <w:rPr>
          <w:rFonts w:ascii="Times New Roman" w:hAnsi="Times New Roman" w:cs="Times New Roman"/>
          <w:sz w:val="24"/>
          <w:szCs w:val="24"/>
        </w:rPr>
        <w:t xml:space="preserve"> </w:t>
      </w:r>
      <w:r w:rsidR="005F13BB">
        <w:rPr>
          <w:rFonts w:ascii="Times New Roman" w:hAnsi="Times New Roman" w:cs="Times New Roman"/>
          <w:sz w:val="24"/>
          <w:szCs w:val="24"/>
        </w:rPr>
        <w:t>12</w:t>
      </w:r>
    </w:p>
    <w:p w:rsidR="0087653C" w:rsidRDefault="00491E70" w:rsidP="00491E70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:rsidR="00491E70" w:rsidRPr="00491E70" w:rsidRDefault="00491E70" w:rsidP="00491E70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7" w:type="dxa"/>
        <w:tblLook w:val="04A0"/>
      </w:tblPr>
      <w:tblGrid>
        <w:gridCol w:w="816"/>
        <w:gridCol w:w="5858"/>
        <w:gridCol w:w="1146"/>
        <w:gridCol w:w="1820"/>
      </w:tblGrid>
      <w:tr w:rsidR="00491E70" w:rsidRPr="00491E70" w:rsidTr="00491E70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70" w:rsidRPr="00491E70" w:rsidRDefault="00B232FB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MOKAMŲ </w:t>
            </w: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LABORATORINIŲ </w:t>
            </w:r>
            <w:r w:rsidR="00491E70"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TYRIMŲ KAINYNAS</w:t>
            </w: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91E70" w:rsidRPr="00491E70" w:rsidTr="00491E70">
        <w:trPr>
          <w:trHeight w:val="14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Kodas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Paslaugos pavadinimas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kaina  Eur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Teisės aktas, kuriuo nustatyta (pakartotinai nustatyta) paslaugos kaina</w:t>
            </w:r>
          </w:p>
        </w:tc>
      </w:tr>
      <w:tr w:rsidR="00491E70" w:rsidRPr="00491E70" w:rsidTr="00491E70">
        <w:trPr>
          <w:trHeight w:val="300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BIOCHEMINIAI TYRIMAI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2002-10-15 įsakymas Nr. 505  "Dėl Sveikatos apsaugos ministerijos 1996 m. kovo 26 d. įsakymo Nr. 178 "Dėl Valstybės ir savivaldybių remiamų asmens sveikatos priežiūros paslaugų kainyno patvirtinimo" pakeitimo", 2020-01-14 raštas Nr. (1.1.20-12)10-238 "Dėl mokamų asmens sveikatos priežiūros paslaugų kainų indeksavimo" -  indeksuota 2,2045 koeficientu</w:t>
            </w:r>
          </w:p>
        </w:tc>
      </w:tr>
      <w:tr w:rsidR="00491E70" w:rsidRPr="00491E70" w:rsidTr="00491E70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15002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baltymo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15009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Albumino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koncentracijos kapiliariniame kraujyje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1,92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koncentracijos serume (plazmoje)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toleravimo mėginys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Glikozilinto hemoglobino (HbA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1C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rūgšties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2,62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Šlapalo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cholesterolio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Didelio tankio lipoproteinų cholesterolio koncentracijos nustatymas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 tankio lipoproteinų cholesterolio apskaičiavimą pagal Freidevaldo formę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0,77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Triacilglicerolių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bilirubino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Tiesioginio bilirubino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Kalio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Natrio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Chloridų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kalcio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Jonizuoto kalcio (Ca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t-LT"/>
              </w:rPr>
              <w:t>++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koncentracijos apskaičiavimas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K, Na koncentracijos nustatymas (liepsnos fotometrijos metodu)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2,23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6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K, Na, Cl, Ca++ arba Li koncentracijos nustatymas (jonams selektyvių elektrodų metodu):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K, Na, Cl koncentracijos nustatymas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Geležies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Fosforo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Magnio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3,89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15051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dujų ir pH tyrimas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Aspartataminotransferazės (ASAT/GOT)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Alaninaminotransferazės (ALAT/GPT)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Šarminės fosfatazės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15063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Šarminės fosfatazės izofermentų elektroforezė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44,69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Kreatinkinazės (CK)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Kreatinkinazės širdies izofermento (CK-MB)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7,53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Laktatdehidrogenazės (LDH)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Gama gliutamiltransferazės (GGT)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Alfa amilazės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5,87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Pankreatinės amilazės aktyvumo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Protrombino aktyvumo nustatymas pagal Kviką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6,19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Protrombino komplekso tyrimas protombino-prokonvertino metodu (SPA)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5,11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Fibrinogeno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Aktyvinto dalinio tromboplastino laiko nustatymas (ADTL)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5,62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D-dimerų nustatymas latekso agliutinacijos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16,54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D-dimerų nustatymas imunoturbidimetrijos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33,97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tiroksino (LT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4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15,45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Tirotropino (TTH)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13,15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Tirotropino nustatymas trečios kartos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15,45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Trijodtironino (T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3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 xml:space="preserve"> 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13,79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trijodtironino (FT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3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 xml:space="preserve"> 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16,86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Tiroglobulino (Tg)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14,05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Tiroksiną sujungiančio globulino (TBG) nustatymas imunofermentiniu metodu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16,66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Insulino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16,66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28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C-peptino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16,79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Estradiolio (E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2</w:t>
            </w: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17,05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Progesterono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Prolaktino nustatymas imunofermentiniu metodu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17,05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Liutropino (liuteinizuojančio hormono) (LH) nustatymas imunofermentiniu metodu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17,05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Folitropino (folikulus stimuliuojančio hormono) (FSH)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16,09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Testosterono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17,37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estriolio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Lytiniu hormonus sujungiančio globulino (SHGB)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17,75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chorioninio gonadotropino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15,71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Kortizolio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15161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augimo hormono (somatotropinio hormono) (STH)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15164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Parathormono (PTH)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17,69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15166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Adrenokortikotropino (AKTH)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16,86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15175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Osteokalcino nustatymas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23,56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15-3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30,58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15183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19-9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23,69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125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23,69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Prostatos specifinio antigeno (PSA)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19,28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prostatos specifinio antigeno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22,09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Feritino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16,73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Mioglobino koncentracijos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Troponino I (Tn I) nustatymas (tyrimo analizatoriuje trukmė iki 15 min.)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46,16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Troponino I (Tn I) nustatymas (tyrimo analizatoriuje trukmė ilgiau negu 15 min.)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Troponino I (Tn T) nustatymas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HEMATOLOGINIAI IR BENDRAKLINIKINIAI TYRIMAI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paėmimas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1,47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(norma)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(patologija)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Veninio kraujo tyrimas automatizuotu būdu (norma)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7,92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(patologija)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16012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tyrimas ENG nustatyti (veniniame kraujyje)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1,47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16013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Leukogramos skaičiavimas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16032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Storo kraujo lašo tyrimas maliarijai nustatyti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Standartizuoto kraujavimo laiko nustatymas (Ivy metodu)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10,92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tyrimas automatizuotu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fizinių savybių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reakcijos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santykinio tankio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gliukozės šlapime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0,96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nuosėdų mikroskopija (norma)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0,70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nuosėdų mikroskopija (patologija)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Bence-Jones baltymo šlapime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Albuminas šlapime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18,45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baltymo šlapime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Zimnickio mėginys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Koprogramos įvertinimas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Reakcija slaptam kraujavimui nustatyti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Pirmuonių išmatų tepinėlyje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Kirmėlių kiaušinėlių išmatų tepinėlyje nustatymas (Kato metodu)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Spalinių kiaušinėlių išmatų tepinėlyje nustatymas (lipnios plėvelės metodu)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1,40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Likvoro fizinių savybių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Eritrocitų skaičiaus nustatymas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Kokybinis baltymo likvore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Likvoro citozė ir ląstelių diferencijavimas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2,49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Rūgsčiai atsparių bakterijų likvora tepinėlyje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Dažyto tepinėlio morfologinis tyrimas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Lange reakcija likvore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baltymo likvore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16086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Kolpocitogramos įvertinimas tepinėlyje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16089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Punktatų tyrimas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16099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Spermos tyrimas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plokšteliniu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plokšteliniu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26,62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2-jų donorų standartinius eritrocitus,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14,37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3-jų donorų standartinius eritrocitus, plokšteliniu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16,98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3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3-jų donorų standartinius eritrocitus,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18,20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(stulpeliniu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6,45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(IgG-C3d-ctl) (stulpeliniu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16115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(IgG-IgA-IgM-C3c-C3cd-ctl) (plokšteliniu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16116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(IgG-IgA-IgM-C3c-C3cd-ctl) (stulpeliniu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28,03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identifikavimas plokšteliniu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41,18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16118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identifikavimas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52,87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eritrocitus titro nustatymas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3,32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(rankiniu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(plokšteliniu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18,90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(stulpeliniu būdu)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16139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ABO kraujo grupės nustatymas (be Rh faktoriaus) rankiniu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16147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nustatymas kryžminiu, stulpeliniu būdu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14,11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IMUNOLOGINIAI TYRIMAI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18010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skydliaukės peroksidazę nustatymas (angl. anti-TPO)imunofermentiniu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31,35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18011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tiroglobuliną nustatymas (anti-Tg) imunofermentiniu metodu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31,35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18022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reaktyvaus baltymo kiekybinis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10,41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18023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reaktyvaus baltymo pusiau kiekybinis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4,41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18050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Reumatoidinio faktoriaus kiekybinis nustatymas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14,75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91E70" w:rsidRPr="00491E70" w:rsidTr="00491E7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18051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Reumatoidinio faktoriaus kokybinis nustatymas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91E7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2,75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0" w:rsidRPr="00491E70" w:rsidRDefault="00491E70" w:rsidP="004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491E70" w:rsidRDefault="00491E70"/>
    <w:sectPr w:rsidR="00491E70" w:rsidSect="00491E7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491E70"/>
    <w:rsid w:val="002B4E15"/>
    <w:rsid w:val="002C00A2"/>
    <w:rsid w:val="003155E3"/>
    <w:rsid w:val="0034567A"/>
    <w:rsid w:val="00491E70"/>
    <w:rsid w:val="005F13BB"/>
    <w:rsid w:val="0087653C"/>
    <w:rsid w:val="00B232FB"/>
    <w:rsid w:val="00D826FA"/>
    <w:rsid w:val="00E20D55"/>
    <w:rsid w:val="00F6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C86B-85E1-4E24-94F7-14F260D7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6219</Words>
  <Characters>3546</Characters>
  <Application>Microsoft Office Word</Application>
  <DocSecurity>0</DocSecurity>
  <Lines>29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dcterms:created xsi:type="dcterms:W3CDTF">2020-01-31T13:23:00Z</dcterms:created>
  <dcterms:modified xsi:type="dcterms:W3CDTF">2020-01-31T13:23:00Z</dcterms:modified>
</cp:coreProperties>
</file>